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8171" w14:textId="77777777" w:rsidR="00D35A1F" w:rsidRPr="003137F6" w:rsidRDefault="00D35A1F" w:rsidP="00D35A1F">
      <w:pPr>
        <w:rPr>
          <w:rFonts w:cs="Segoe UI"/>
          <w:lang w:val="en-US"/>
        </w:rPr>
      </w:pPr>
      <w:r w:rsidRPr="003137F6">
        <w:rPr>
          <w:rFonts w:cs="Segoe UI"/>
          <w:lang w:val="en-US"/>
        </w:rPr>
        <w:t>The verifier shall report any deviations from the requirements in the verification report. The dialogue between verifier and LCA practitioner shall be made transparent. This can be done in or separately from the checklist. The format to do so is free to choose. Examples are given below:</w:t>
      </w:r>
    </w:p>
    <w:p w14:paraId="3514A2E5" w14:textId="77777777" w:rsidR="00D35A1F" w:rsidRPr="003137F6" w:rsidRDefault="00D35A1F" w:rsidP="00D35A1F">
      <w:pPr>
        <w:rPr>
          <w:rFonts w:cs="Segoe UI"/>
          <w:lang w:val="en-US"/>
        </w:rPr>
      </w:pPr>
    </w:p>
    <w:p w14:paraId="73B9F2AC" w14:textId="77777777" w:rsidR="00D35A1F" w:rsidRPr="003137F6" w:rsidRDefault="00D35A1F" w:rsidP="00D35A1F">
      <w:pPr>
        <w:spacing w:after="200"/>
        <w:rPr>
          <w:rFonts w:cs="Segoe UI"/>
          <w:i/>
          <w:lang w:val="en-US"/>
        </w:rPr>
      </w:pPr>
      <w:r w:rsidRPr="003137F6">
        <w:rPr>
          <w:rFonts w:cs="Segoe UI"/>
          <w:b/>
          <w:lang w:val="en-US"/>
        </w:rPr>
        <w:t xml:space="preserve"> </w:t>
      </w:r>
      <w:r w:rsidRPr="003137F6">
        <w:rPr>
          <w:rFonts w:cs="Segoe UI"/>
          <w:i/>
          <w:lang w:val="en-US"/>
        </w:rPr>
        <w:t>Example:</w:t>
      </w:r>
    </w:p>
    <w:tbl>
      <w:tblPr>
        <w:tblStyle w:val="Tabelraster"/>
        <w:tblW w:w="8931" w:type="dxa"/>
        <w:tblInd w:w="108" w:type="dxa"/>
        <w:tblLook w:val="04A0" w:firstRow="1" w:lastRow="0" w:firstColumn="1" w:lastColumn="0" w:noHBand="0" w:noVBand="1"/>
      </w:tblPr>
      <w:tblGrid>
        <w:gridCol w:w="2819"/>
        <w:gridCol w:w="2931"/>
        <w:gridCol w:w="3181"/>
      </w:tblGrid>
      <w:tr w:rsidR="00D35A1F" w:rsidRPr="003137F6" w14:paraId="6E90EEB7" w14:textId="77777777" w:rsidTr="007033CE">
        <w:tc>
          <w:tcPr>
            <w:tcW w:w="2819" w:type="dxa"/>
          </w:tcPr>
          <w:p w14:paraId="3F9F9543" w14:textId="77777777" w:rsidR="00D35A1F" w:rsidRPr="003137F6" w:rsidRDefault="00D35A1F" w:rsidP="007033CE">
            <w:pPr>
              <w:spacing w:after="200"/>
              <w:rPr>
                <w:rFonts w:cs="Segoe UI"/>
                <w:lang w:val="en-US"/>
              </w:rPr>
            </w:pPr>
            <w:r w:rsidRPr="003137F6">
              <w:rPr>
                <w:rFonts w:cs="Segoe UI"/>
                <w:lang w:val="en-US"/>
              </w:rPr>
              <w:t>Verification issue number</w:t>
            </w:r>
          </w:p>
        </w:tc>
        <w:tc>
          <w:tcPr>
            <w:tcW w:w="2931" w:type="dxa"/>
          </w:tcPr>
          <w:p w14:paraId="682E1104" w14:textId="77777777" w:rsidR="00D35A1F" w:rsidRPr="003137F6" w:rsidRDefault="00D35A1F" w:rsidP="007033CE">
            <w:pPr>
              <w:spacing w:after="200"/>
              <w:rPr>
                <w:rFonts w:cs="Segoe UI"/>
                <w:lang w:val="en-US"/>
              </w:rPr>
            </w:pPr>
            <w:r w:rsidRPr="003137F6">
              <w:rPr>
                <w:rFonts w:cs="Segoe UI"/>
                <w:lang w:val="en-US"/>
              </w:rPr>
              <w:t>Description of non-conformity / comment</w:t>
            </w:r>
          </w:p>
        </w:tc>
        <w:tc>
          <w:tcPr>
            <w:tcW w:w="3181" w:type="dxa"/>
          </w:tcPr>
          <w:p w14:paraId="4A4FB2F3" w14:textId="77777777" w:rsidR="00D35A1F" w:rsidRPr="003137F6" w:rsidRDefault="00D35A1F" w:rsidP="007033CE">
            <w:pPr>
              <w:spacing w:after="200"/>
              <w:rPr>
                <w:rFonts w:cs="Segoe UI"/>
                <w:lang w:val="en-US"/>
              </w:rPr>
            </w:pPr>
            <w:r w:rsidRPr="003137F6">
              <w:rPr>
                <w:rFonts w:cs="Segoe UI"/>
                <w:lang w:val="en-US"/>
              </w:rPr>
              <w:t>Response</w:t>
            </w:r>
          </w:p>
        </w:tc>
      </w:tr>
      <w:tr w:rsidR="00D35A1F" w:rsidRPr="003137F6" w14:paraId="68C855EC" w14:textId="77777777" w:rsidTr="007033CE">
        <w:tc>
          <w:tcPr>
            <w:tcW w:w="2819" w:type="dxa"/>
          </w:tcPr>
          <w:p w14:paraId="4922C589" w14:textId="77777777" w:rsidR="00D35A1F" w:rsidRPr="003137F6" w:rsidRDefault="00D35A1F" w:rsidP="007033CE">
            <w:pPr>
              <w:spacing w:after="200"/>
              <w:rPr>
                <w:rFonts w:cs="Segoe UI"/>
                <w:lang w:val="en-US"/>
              </w:rPr>
            </w:pPr>
          </w:p>
        </w:tc>
        <w:tc>
          <w:tcPr>
            <w:tcW w:w="2931" w:type="dxa"/>
          </w:tcPr>
          <w:p w14:paraId="5600F7B4" w14:textId="77777777" w:rsidR="00D35A1F" w:rsidRPr="003137F6" w:rsidRDefault="00D35A1F" w:rsidP="007033CE">
            <w:pPr>
              <w:spacing w:after="200"/>
              <w:rPr>
                <w:rFonts w:cs="Segoe UI"/>
                <w:lang w:val="en-US"/>
              </w:rPr>
            </w:pPr>
          </w:p>
        </w:tc>
        <w:tc>
          <w:tcPr>
            <w:tcW w:w="3181" w:type="dxa"/>
          </w:tcPr>
          <w:p w14:paraId="7E2B938C" w14:textId="77777777" w:rsidR="00D35A1F" w:rsidRPr="003137F6" w:rsidRDefault="00D35A1F" w:rsidP="007033CE">
            <w:pPr>
              <w:spacing w:after="200"/>
              <w:rPr>
                <w:rFonts w:cs="Segoe UI"/>
                <w:lang w:val="en-US"/>
              </w:rPr>
            </w:pPr>
          </w:p>
        </w:tc>
      </w:tr>
      <w:tr w:rsidR="00D35A1F" w:rsidRPr="003137F6" w14:paraId="66E4D42F" w14:textId="77777777" w:rsidTr="007033CE">
        <w:tc>
          <w:tcPr>
            <w:tcW w:w="2819" w:type="dxa"/>
          </w:tcPr>
          <w:p w14:paraId="68952682" w14:textId="77777777" w:rsidR="00D35A1F" w:rsidRPr="003137F6" w:rsidRDefault="00D35A1F" w:rsidP="007033CE">
            <w:pPr>
              <w:spacing w:after="200"/>
              <w:rPr>
                <w:rFonts w:cs="Segoe UI"/>
                <w:lang w:val="en-US"/>
              </w:rPr>
            </w:pPr>
          </w:p>
        </w:tc>
        <w:tc>
          <w:tcPr>
            <w:tcW w:w="2931" w:type="dxa"/>
          </w:tcPr>
          <w:p w14:paraId="3CF33905" w14:textId="77777777" w:rsidR="00D35A1F" w:rsidRPr="003137F6" w:rsidRDefault="00D35A1F" w:rsidP="007033CE">
            <w:pPr>
              <w:spacing w:after="200"/>
              <w:rPr>
                <w:rFonts w:cs="Segoe UI"/>
                <w:lang w:val="en-US"/>
              </w:rPr>
            </w:pPr>
          </w:p>
        </w:tc>
        <w:tc>
          <w:tcPr>
            <w:tcW w:w="3181" w:type="dxa"/>
          </w:tcPr>
          <w:p w14:paraId="59DF4EF4" w14:textId="77777777" w:rsidR="00D35A1F" w:rsidRPr="003137F6" w:rsidRDefault="00D35A1F" w:rsidP="007033CE">
            <w:pPr>
              <w:spacing w:after="200"/>
              <w:rPr>
                <w:rFonts w:cs="Segoe UI"/>
                <w:lang w:val="en-US"/>
              </w:rPr>
            </w:pPr>
          </w:p>
        </w:tc>
      </w:tr>
    </w:tbl>
    <w:p w14:paraId="73ACFE57" w14:textId="77777777" w:rsidR="00D35A1F" w:rsidRPr="003137F6" w:rsidRDefault="00D35A1F" w:rsidP="00D35A1F">
      <w:pPr>
        <w:rPr>
          <w:rFonts w:cs="Segoe UI"/>
          <w:lang w:val="en-US"/>
        </w:rPr>
      </w:pPr>
    </w:p>
    <w:p w14:paraId="4EA645B1" w14:textId="77777777" w:rsidR="00D35A1F" w:rsidRPr="003137F6" w:rsidRDefault="00D35A1F" w:rsidP="00D35A1F">
      <w:pPr>
        <w:rPr>
          <w:rFonts w:eastAsia="Calibri" w:cs="Segoe UI"/>
          <w:sz w:val="22"/>
          <w:szCs w:val="22"/>
          <w:lang w:val="en-US" w:eastAsia="en-US"/>
        </w:rPr>
      </w:pPr>
      <w:r w:rsidRPr="003137F6">
        <w:rPr>
          <w:rFonts w:cs="Segoe UI"/>
          <w:i/>
          <w:lang w:val="en-US"/>
        </w:rPr>
        <w:t>Example</w:t>
      </w:r>
      <w:r w:rsidRPr="003137F6">
        <w:rPr>
          <w:rFonts w:cs="Segoe UI"/>
          <w:lang w:val="en-US"/>
        </w:rPr>
        <w:t xml:space="preserve"> </w:t>
      </w:r>
      <w:r w:rsidRPr="003137F6">
        <w:rPr>
          <w:rFonts w:eastAsia="Calibri" w:cs="Segoe UI"/>
          <w:sz w:val="22"/>
          <w:szCs w:val="22"/>
          <w:lang w:val="en-US" w:eastAsia="en-US"/>
        </w:rPr>
        <w:t>(partly based on XP TS14071)</w:t>
      </w:r>
    </w:p>
    <w:p w14:paraId="5BCC7B54" w14:textId="77777777" w:rsidR="00D35A1F" w:rsidRPr="003137F6" w:rsidRDefault="00D35A1F" w:rsidP="00D35A1F">
      <w:pPr>
        <w:rPr>
          <w:rFonts w:eastAsia="Calibri" w:cs="Segoe UI"/>
          <w:sz w:val="22"/>
          <w:szCs w:val="22"/>
          <w:lang w:val="en-US" w:eastAsia="en-US"/>
        </w:rPr>
      </w:pPr>
    </w:p>
    <w:tbl>
      <w:tblPr>
        <w:tblStyle w:val="TableGrid1"/>
        <w:tblW w:w="8931" w:type="dxa"/>
        <w:tblInd w:w="108" w:type="dxa"/>
        <w:tblLayout w:type="fixed"/>
        <w:tblLook w:val="04A0" w:firstRow="1" w:lastRow="0" w:firstColumn="1" w:lastColumn="0" w:noHBand="0" w:noVBand="1"/>
      </w:tblPr>
      <w:tblGrid>
        <w:gridCol w:w="1021"/>
        <w:gridCol w:w="993"/>
        <w:gridCol w:w="708"/>
        <w:gridCol w:w="1134"/>
        <w:gridCol w:w="1134"/>
        <w:gridCol w:w="1418"/>
        <w:gridCol w:w="1389"/>
        <w:gridCol w:w="1134"/>
      </w:tblGrid>
      <w:tr w:rsidR="00D35A1F" w:rsidRPr="003137F6" w14:paraId="16F3FD81" w14:textId="77777777" w:rsidTr="007033CE">
        <w:tc>
          <w:tcPr>
            <w:tcW w:w="1021" w:type="dxa"/>
          </w:tcPr>
          <w:p w14:paraId="4EA43229"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Comment N°</w:t>
            </w:r>
          </w:p>
        </w:tc>
        <w:tc>
          <w:tcPr>
            <w:tcW w:w="993" w:type="dxa"/>
          </w:tcPr>
          <w:p w14:paraId="0C253746"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Chapter Article</w:t>
            </w:r>
          </w:p>
          <w:p w14:paraId="0AC62CE2"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Paragraph</w:t>
            </w:r>
          </w:p>
        </w:tc>
        <w:tc>
          <w:tcPr>
            <w:tcW w:w="708" w:type="dxa"/>
          </w:tcPr>
          <w:p w14:paraId="6FB49345"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Alinea</w:t>
            </w:r>
          </w:p>
          <w:p w14:paraId="7D82AE9B"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Table</w:t>
            </w:r>
          </w:p>
        </w:tc>
        <w:tc>
          <w:tcPr>
            <w:tcW w:w="1134" w:type="dxa"/>
          </w:tcPr>
          <w:p w14:paraId="197169EB"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 xml:space="preserve">Type of comment (Ed, Te, </w:t>
            </w:r>
            <w:proofErr w:type="gramStart"/>
            <w:r w:rsidRPr="003137F6">
              <w:rPr>
                <w:rFonts w:eastAsia="Calibri" w:cs="Segoe UI"/>
                <w:sz w:val="16"/>
                <w:szCs w:val="16"/>
                <w:lang w:val="en-US"/>
              </w:rPr>
              <w:t>Ge)*</w:t>
            </w:r>
            <w:proofErr w:type="gramEnd"/>
          </w:p>
        </w:tc>
        <w:tc>
          <w:tcPr>
            <w:tcW w:w="1134" w:type="dxa"/>
          </w:tcPr>
          <w:p w14:paraId="2EF92EB8"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Ref. to an Eco</w:t>
            </w:r>
          </w:p>
          <w:p w14:paraId="28821439"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check list (or</w:t>
            </w:r>
          </w:p>
          <w:p w14:paraId="214E9E35" w14:textId="77777777" w:rsidR="00D35A1F" w:rsidRPr="003137F6" w:rsidRDefault="00D35A1F" w:rsidP="007033CE">
            <w:pPr>
              <w:rPr>
                <w:rFonts w:eastAsia="Calibri" w:cs="Segoe UI"/>
                <w:sz w:val="16"/>
                <w:szCs w:val="16"/>
                <w:lang w:val="nl-NL"/>
              </w:rPr>
            </w:pPr>
            <w:proofErr w:type="spellStart"/>
            <w:proofErr w:type="gramStart"/>
            <w:r w:rsidRPr="003137F6">
              <w:rPr>
                <w:rFonts w:eastAsia="Calibri" w:cs="Segoe UI"/>
                <w:sz w:val="16"/>
                <w:szCs w:val="16"/>
                <w:lang w:val="nl-NL"/>
              </w:rPr>
              <w:t>programme</w:t>
            </w:r>
            <w:proofErr w:type="spellEnd"/>
            <w:proofErr w:type="gramEnd"/>
          </w:p>
          <w:p w14:paraId="60182660" w14:textId="77777777" w:rsidR="00D35A1F" w:rsidRPr="003137F6" w:rsidRDefault="00D35A1F" w:rsidP="007033CE">
            <w:pPr>
              <w:rPr>
                <w:rFonts w:eastAsia="Calibri" w:cs="Segoe UI"/>
                <w:sz w:val="16"/>
                <w:szCs w:val="16"/>
                <w:lang w:val="en-US"/>
              </w:rPr>
            </w:pPr>
            <w:proofErr w:type="spellStart"/>
            <w:proofErr w:type="gramStart"/>
            <w:r w:rsidRPr="003137F6">
              <w:rPr>
                <w:rFonts w:eastAsia="Calibri" w:cs="Segoe UI"/>
                <w:sz w:val="16"/>
                <w:szCs w:val="16"/>
                <w:lang w:val="nl-NL"/>
              </w:rPr>
              <w:t>rules</w:t>
            </w:r>
            <w:proofErr w:type="spellEnd"/>
            <w:proofErr w:type="gramEnd"/>
            <w:r w:rsidRPr="003137F6">
              <w:rPr>
                <w:rFonts w:eastAsia="Calibri" w:cs="Segoe UI"/>
                <w:sz w:val="16"/>
                <w:szCs w:val="16"/>
                <w:lang w:val="nl-NL"/>
              </w:rPr>
              <w:t xml:space="preserve">) </w:t>
            </w:r>
            <w:proofErr w:type="spellStart"/>
            <w:r w:rsidRPr="003137F6">
              <w:rPr>
                <w:rFonts w:eastAsia="Calibri" w:cs="Segoe UI"/>
                <w:sz w:val="16"/>
                <w:szCs w:val="16"/>
                <w:lang w:val="nl-NL"/>
              </w:rPr>
              <w:t>section</w:t>
            </w:r>
            <w:proofErr w:type="spellEnd"/>
          </w:p>
        </w:tc>
        <w:tc>
          <w:tcPr>
            <w:tcW w:w="1418" w:type="dxa"/>
          </w:tcPr>
          <w:p w14:paraId="198529E3"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Verifier comment and recommendation</w:t>
            </w:r>
          </w:p>
        </w:tc>
        <w:tc>
          <w:tcPr>
            <w:tcW w:w="1389" w:type="dxa"/>
          </w:tcPr>
          <w:p w14:paraId="24A4AA5B"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Manufacturer</w:t>
            </w:r>
          </w:p>
          <w:p w14:paraId="5C282412"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 LCA practitioner</w:t>
            </w:r>
          </w:p>
          <w:p w14:paraId="0AFCBD87"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answer</w:t>
            </w:r>
          </w:p>
        </w:tc>
        <w:tc>
          <w:tcPr>
            <w:tcW w:w="1134" w:type="dxa"/>
          </w:tcPr>
          <w:p w14:paraId="1CFFA89B" w14:textId="77777777" w:rsidR="00D35A1F" w:rsidRPr="003137F6" w:rsidRDefault="00D35A1F" w:rsidP="007033CE">
            <w:pPr>
              <w:rPr>
                <w:rFonts w:eastAsia="Calibri" w:cs="Segoe UI"/>
                <w:sz w:val="16"/>
                <w:szCs w:val="16"/>
                <w:lang w:val="en-US"/>
              </w:rPr>
            </w:pPr>
            <w:r w:rsidRPr="003137F6">
              <w:rPr>
                <w:rFonts w:eastAsia="Calibri" w:cs="Segoe UI"/>
                <w:sz w:val="16"/>
                <w:szCs w:val="16"/>
                <w:lang w:val="en-US"/>
              </w:rPr>
              <w:t>Final verifier statement</w:t>
            </w:r>
          </w:p>
        </w:tc>
      </w:tr>
      <w:tr w:rsidR="00D35A1F" w:rsidRPr="003137F6" w14:paraId="51FEF4C9" w14:textId="77777777" w:rsidTr="007033CE">
        <w:tc>
          <w:tcPr>
            <w:tcW w:w="1021" w:type="dxa"/>
          </w:tcPr>
          <w:p w14:paraId="2951045F" w14:textId="77777777" w:rsidR="00D35A1F" w:rsidRPr="003137F6" w:rsidRDefault="00D35A1F" w:rsidP="007033CE">
            <w:pPr>
              <w:jc w:val="both"/>
              <w:rPr>
                <w:rFonts w:eastAsia="Calibri" w:cs="Segoe UI"/>
                <w:lang w:val="en-US"/>
              </w:rPr>
            </w:pPr>
          </w:p>
        </w:tc>
        <w:tc>
          <w:tcPr>
            <w:tcW w:w="993" w:type="dxa"/>
          </w:tcPr>
          <w:p w14:paraId="2421876E" w14:textId="77777777" w:rsidR="00D35A1F" w:rsidRPr="003137F6" w:rsidRDefault="00D35A1F" w:rsidP="007033CE">
            <w:pPr>
              <w:jc w:val="both"/>
              <w:rPr>
                <w:rFonts w:eastAsia="Calibri" w:cs="Segoe UI"/>
                <w:lang w:val="en-US"/>
              </w:rPr>
            </w:pPr>
          </w:p>
        </w:tc>
        <w:tc>
          <w:tcPr>
            <w:tcW w:w="708" w:type="dxa"/>
          </w:tcPr>
          <w:p w14:paraId="35555569" w14:textId="77777777" w:rsidR="00D35A1F" w:rsidRPr="003137F6" w:rsidRDefault="00D35A1F" w:rsidP="007033CE">
            <w:pPr>
              <w:jc w:val="both"/>
              <w:rPr>
                <w:rFonts w:eastAsia="Calibri" w:cs="Segoe UI"/>
                <w:lang w:val="en-US"/>
              </w:rPr>
            </w:pPr>
          </w:p>
        </w:tc>
        <w:tc>
          <w:tcPr>
            <w:tcW w:w="1134" w:type="dxa"/>
          </w:tcPr>
          <w:p w14:paraId="25BA7DCE" w14:textId="77777777" w:rsidR="00D35A1F" w:rsidRPr="003137F6" w:rsidRDefault="00D35A1F" w:rsidP="007033CE">
            <w:pPr>
              <w:jc w:val="both"/>
              <w:rPr>
                <w:rFonts w:eastAsia="Calibri" w:cs="Segoe UI"/>
                <w:lang w:val="en-US"/>
              </w:rPr>
            </w:pPr>
          </w:p>
        </w:tc>
        <w:tc>
          <w:tcPr>
            <w:tcW w:w="1134" w:type="dxa"/>
          </w:tcPr>
          <w:p w14:paraId="7E790772" w14:textId="77777777" w:rsidR="00D35A1F" w:rsidRPr="003137F6" w:rsidRDefault="00D35A1F" w:rsidP="007033CE">
            <w:pPr>
              <w:jc w:val="both"/>
              <w:rPr>
                <w:rFonts w:eastAsia="Calibri" w:cs="Segoe UI"/>
                <w:lang w:val="en-US"/>
              </w:rPr>
            </w:pPr>
          </w:p>
        </w:tc>
        <w:tc>
          <w:tcPr>
            <w:tcW w:w="1418" w:type="dxa"/>
          </w:tcPr>
          <w:p w14:paraId="041FA8CA" w14:textId="77777777" w:rsidR="00D35A1F" w:rsidRPr="003137F6" w:rsidRDefault="00D35A1F" w:rsidP="007033CE">
            <w:pPr>
              <w:jc w:val="both"/>
              <w:rPr>
                <w:rFonts w:eastAsia="Calibri" w:cs="Segoe UI"/>
                <w:lang w:val="en-US"/>
              </w:rPr>
            </w:pPr>
          </w:p>
        </w:tc>
        <w:tc>
          <w:tcPr>
            <w:tcW w:w="1389" w:type="dxa"/>
          </w:tcPr>
          <w:p w14:paraId="4D9AF0F9" w14:textId="77777777" w:rsidR="00D35A1F" w:rsidRPr="003137F6" w:rsidRDefault="00D35A1F" w:rsidP="007033CE">
            <w:pPr>
              <w:jc w:val="both"/>
              <w:rPr>
                <w:rFonts w:eastAsia="Calibri" w:cs="Segoe UI"/>
                <w:lang w:val="en-US"/>
              </w:rPr>
            </w:pPr>
          </w:p>
        </w:tc>
        <w:tc>
          <w:tcPr>
            <w:tcW w:w="1134" w:type="dxa"/>
          </w:tcPr>
          <w:p w14:paraId="4C1B6503" w14:textId="77777777" w:rsidR="00D35A1F" w:rsidRPr="003137F6" w:rsidRDefault="00D35A1F" w:rsidP="007033CE">
            <w:pPr>
              <w:jc w:val="both"/>
              <w:rPr>
                <w:rFonts w:eastAsia="Calibri" w:cs="Segoe UI"/>
                <w:lang w:val="en-US"/>
              </w:rPr>
            </w:pPr>
          </w:p>
        </w:tc>
      </w:tr>
    </w:tbl>
    <w:p w14:paraId="3D01B4E9" w14:textId="77777777" w:rsidR="00D35A1F" w:rsidRPr="003137F6" w:rsidRDefault="00D35A1F" w:rsidP="00D35A1F">
      <w:pPr>
        <w:spacing w:after="200" w:line="240" w:lineRule="auto"/>
        <w:ind w:left="360"/>
        <w:jc w:val="both"/>
        <w:rPr>
          <w:rFonts w:eastAsia="Calibri" w:cs="Segoe UI"/>
          <w:lang w:val="en-US" w:eastAsia="en-US"/>
        </w:rPr>
      </w:pPr>
    </w:p>
    <w:p w14:paraId="05862C16" w14:textId="77777777" w:rsidR="00D35A1F" w:rsidRPr="003137F6" w:rsidRDefault="00D35A1F" w:rsidP="00D35A1F">
      <w:pPr>
        <w:spacing w:after="200" w:line="240" w:lineRule="auto"/>
        <w:ind w:left="360"/>
        <w:jc w:val="both"/>
        <w:rPr>
          <w:rFonts w:eastAsia="Calibri" w:cs="Segoe UI"/>
          <w:lang w:val="en-US" w:eastAsia="en-US"/>
        </w:rPr>
      </w:pPr>
      <w:r w:rsidRPr="003137F6">
        <w:rPr>
          <w:rFonts w:eastAsia="Calibri" w:cs="Segoe UI"/>
          <w:lang w:val="en-US" w:eastAsia="en-US"/>
        </w:rPr>
        <w:t>*Ed = Editorial; Te = Technical; Ge = General</w:t>
      </w:r>
    </w:p>
    <w:p w14:paraId="0755E884" w14:textId="77777777" w:rsidR="00D35A1F" w:rsidRPr="003137F6" w:rsidRDefault="00D35A1F" w:rsidP="00D35A1F">
      <w:pPr>
        <w:rPr>
          <w:rFonts w:cs="Segoe UI"/>
          <w:lang w:val="en-US"/>
        </w:rPr>
      </w:pPr>
    </w:p>
    <w:p w14:paraId="05C5BCFD" w14:textId="77777777" w:rsidR="00D35A1F" w:rsidRPr="003137F6" w:rsidRDefault="00D35A1F" w:rsidP="00D35A1F">
      <w:pPr>
        <w:rPr>
          <w:rFonts w:cs="Segoe UI"/>
          <w:lang w:val="en-US"/>
        </w:rPr>
      </w:pPr>
    </w:p>
    <w:p w14:paraId="3278414C" w14:textId="77777777" w:rsidR="00901FF9" w:rsidRPr="00294AF0" w:rsidRDefault="00901FF9" w:rsidP="008A7A34"/>
    <w:sectPr w:rsidR="00901FF9" w:rsidRPr="00294AF0" w:rsidSect="00F9137B">
      <w:footerReference w:type="even" r:id="rId7"/>
      <w:headerReference w:type="first" r:id="rId8"/>
      <w:pgSz w:w="11906" w:h="16838" w:code="9"/>
      <w:pgMar w:top="1985" w:right="1134" w:bottom="1418" w:left="1701" w:header="0" w:footer="567"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6093" w14:textId="77777777" w:rsidR="008D0F6E" w:rsidRDefault="008D0F6E">
      <w:r>
        <w:separator/>
      </w:r>
    </w:p>
  </w:endnote>
  <w:endnote w:type="continuationSeparator" w:id="0">
    <w:p w14:paraId="18F30681" w14:textId="77777777" w:rsidR="008D0F6E" w:rsidRDefault="008D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Letter Gothic MT">
    <w:altName w:val="Monospac821 BT"/>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CCF6" w14:textId="77777777" w:rsidR="001A1311" w:rsidRDefault="00804499">
    <w:pPr>
      <w:pStyle w:val="Voettekst"/>
      <w:framePr w:wrap="around" w:vAnchor="text" w:hAnchor="margin" w:xAlign="right" w:y="1"/>
      <w:rPr>
        <w:rStyle w:val="Paginanummer"/>
      </w:rPr>
    </w:pPr>
    <w:r>
      <w:rPr>
        <w:rStyle w:val="Paginanummer"/>
      </w:rPr>
      <w:fldChar w:fldCharType="begin"/>
    </w:r>
    <w:r w:rsidR="001A1311">
      <w:rPr>
        <w:rStyle w:val="Paginanummer"/>
      </w:rPr>
      <w:instrText xml:space="preserve">PAGE  </w:instrText>
    </w:r>
    <w:r>
      <w:rPr>
        <w:rStyle w:val="Paginanummer"/>
      </w:rPr>
      <w:fldChar w:fldCharType="end"/>
    </w:r>
  </w:p>
  <w:p w14:paraId="715CD6BA" w14:textId="77777777" w:rsidR="001A1311" w:rsidRDefault="001A131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0738" w14:textId="77777777" w:rsidR="008D0F6E" w:rsidRDefault="008D0F6E">
      <w:r>
        <w:separator/>
      </w:r>
    </w:p>
  </w:footnote>
  <w:footnote w:type="continuationSeparator" w:id="0">
    <w:p w14:paraId="4C4AC9C8" w14:textId="77777777" w:rsidR="008D0F6E" w:rsidRDefault="008D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F36C" w14:textId="77777777" w:rsidR="001A1311" w:rsidRDefault="001A1311">
    <w:pPr>
      <w:pStyle w:val="Koptekst"/>
    </w:pPr>
  </w:p>
  <w:p w14:paraId="3DB35D09" w14:textId="77777777" w:rsidR="001A1311" w:rsidRDefault="001A13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615"/>
    <w:multiLevelType w:val="multilevel"/>
    <w:tmpl w:val="47D4F798"/>
    <w:lvl w:ilvl="0">
      <w:start w:val="1"/>
      <w:numFmt w:val="decimal"/>
      <w:pStyle w:val="Kop1"/>
      <w:suff w:val="space"/>
      <w:lvlText w:val="%1"/>
      <w:lvlJc w:val="left"/>
      <w:pPr>
        <w:ind w:left="432" w:hanging="432"/>
      </w:pPr>
    </w:lvl>
    <w:lvl w:ilvl="1">
      <w:start w:val="1"/>
      <w:numFmt w:val="decimal"/>
      <w:suff w:val="space"/>
      <w:lvlText w:val="%1.%2"/>
      <w:lvlJc w:val="left"/>
      <w:pPr>
        <w:ind w:left="284" w:hanging="284"/>
      </w:pPr>
    </w:lvl>
    <w:lvl w:ilvl="2">
      <w:start w:val="1"/>
      <w:numFmt w:val="decimal"/>
      <w:pStyle w:val="Kop3"/>
      <w:suff w:val="space"/>
      <w:lvlText w:val="%1.%2.%3"/>
      <w:lvlJc w:val="left"/>
      <w:pPr>
        <w:ind w:left="720" w:hanging="720"/>
      </w:pPr>
    </w:lvl>
    <w:lvl w:ilvl="3">
      <w:start w:val="1"/>
      <w:numFmt w:val="decimal"/>
      <w:lvlText w:val="%1.%2.%3.%4"/>
      <w:lvlJc w:val="left"/>
      <w:pPr>
        <w:tabs>
          <w:tab w:val="num" w:pos="864"/>
        </w:tabs>
        <w:ind w:left="864" w:hanging="864"/>
      </w:pPr>
    </w:lvl>
    <w:lvl w:ilvl="4">
      <w:start w:val="1"/>
      <w:numFmt w:val="decimal"/>
      <w:suff w:val="space"/>
      <w:lvlText w:val="%1.%2.%3.%4.%5"/>
      <w:lvlJc w:val="left"/>
      <w:pPr>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lvlRestart w:val="0"/>
      <w:pStyle w:val="Kop9"/>
      <w:lvlText w:val="%1.%2.%3.%4.%5.%6.%7.%8.%9"/>
      <w:lvlJc w:val="left"/>
      <w:pPr>
        <w:tabs>
          <w:tab w:val="num" w:pos="2160"/>
        </w:tabs>
        <w:ind w:left="1584" w:hanging="1584"/>
      </w:pPr>
    </w:lvl>
  </w:abstractNum>
  <w:abstractNum w:abstractNumId="1" w15:restartNumberingAfterBreak="0">
    <w:nsid w:val="2CF16037"/>
    <w:multiLevelType w:val="multilevel"/>
    <w:tmpl w:val="3020BE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18045AE"/>
    <w:multiLevelType w:val="hybridMultilevel"/>
    <w:tmpl w:val="CA2238E2"/>
    <w:lvl w:ilvl="0" w:tplc="401CE6A8">
      <w:start w:val="1"/>
      <w:numFmt w:val="decimal"/>
      <w:pStyle w:val="Voetnoottekst"/>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FE64551"/>
    <w:multiLevelType w:val="hybridMultilevel"/>
    <w:tmpl w:val="88C685B4"/>
    <w:lvl w:ilvl="0" w:tplc="C6E4A560">
      <w:start w:val="1"/>
      <w:numFmt w:val="decimal"/>
      <w:pStyle w:val="Kop5"/>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D6590A"/>
    <w:multiLevelType w:val="multilevel"/>
    <w:tmpl w:val="BAA28C0C"/>
    <w:lvl w:ilvl="0">
      <w:start w:val="1"/>
      <w:numFmt w:val="decimal"/>
      <w:lvlText w:val="%1"/>
      <w:lvlJc w:val="left"/>
      <w:pPr>
        <w:tabs>
          <w:tab w:val="num" w:pos="-2126"/>
        </w:tabs>
        <w:ind w:left="-2126" w:hanging="709"/>
      </w:pPr>
      <w:rPr>
        <w:rFonts w:hint="default"/>
      </w:rPr>
    </w:lvl>
    <w:lvl w:ilvl="1">
      <w:start w:val="1"/>
      <w:numFmt w:val="decimal"/>
      <w:lvlText w:val="%1.%2"/>
      <w:lvlJc w:val="left"/>
      <w:pPr>
        <w:tabs>
          <w:tab w:val="num" w:pos="-2126"/>
        </w:tabs>
        <w:ind w:left="-2126" w:hanging="709"/>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126"/>
        </w:tabs>
        <w:ind w:left="-2126" w:hanging="709"/>
      </w:pPr>
      <w:rPr>
        <w:rFonts w:hint="default"/>
      </w:rPr>
    </w:lvl>
    <w:lvl w:ilvl="4">
      <w:start w:val="1"/>
      <w:numFmt w:val="upperRoman"/>
      <w:lvlText w:val="Bijlage %5"/>
      <w:lvlJc w:val="left"/>
      <w:pPr>
        <w:tabs>
          <w:tab w:val="num" w:pos="8789"/>
        </w:tabs>
        <w:ind w:left="0" w:firstLine="0"/>
      </w:pPr>
      <w:rPr>
        <w:rFonts w:hint="default"/>
      </w:rPr>
    </w:lvl>
    <w:lvl w:ilvl="5">
      <w:start w:val="1"/>
      <w:numFmt w:val="decimal"/>
      <w:lvlText w:val="%1.%2.%3.%4.%5.%6"/>
      <w:lvlJc w:val="left"/>
      <w:pPr>
        <w:tabs>
          <w:tab w:val="num" w:pos="-1683"/>
        </w:tabs>
        <w:ind w:left="-1683" w:hanging="1152"/>
      </w:pPr>
      <w:rPr>
        <w:rFonts w:hint="default"/>
      </w:rPr>
    </w:lvl>
    <w:lvl w:ilvl="6">
      <w:start w:val="1"/>
      <w:numFmt w:val="decimal"/>
      <w:lvlText w:val="%1.%2.%3.%4.%5.%6.%7"/>
      <w:lvlJc w:val="left"/>
      <w:pPr>
        <w:tabs>
          <w:tab w:val="num" w:pos="-1539"/>
        </w:tabs>
        <w:ind w:left="-1539" w:hanging="1296"/>
      </w:pPr>
      <w:rPr>
        <w:rFonts w:hint="default"/>
      </w:rPr>
    </w:lvl>
    <w:lvl w:ilvl="7">
      <w:start w:val="1"/>
      <w:numFmt w:val="decimal"/>
      <w:lvlText w:val="%1.%2.%3.%4.%5.%6.%7.%8"/>
      <w:lvlJc w:val="left"/>
      <w:pPr>
        <w:tabs>
          <w:tab w:val="num" w:pos="-1395"/>
        </w:tabs>
        <w:ind w:left="-1395" w:hanging="1440"/>
      </w:pPr>
      <w:rPr>
        <w:rFonts w:hint="default"/>
      </w:rPr>
    </w:lvl>
    <w:lvl w:ilvl="8">
      <w:start w:val="1"/>
      <w:numFmt w:val="decimal"/>
      <w:lvlRestart w:val="0"/>
      <w:lvlText w:val="%1.%2.%3.%4.%5.%6.%7.%8.%9"/>
      <w:lvlJc w:val="left"/>
      <w:pPr>
        <w:tabs>
          <w:tab w:val="num" w:pos="-675"/>
        </w:tabs>
        <w:ind w:left="-1251" w:hanging="1584"/>
      </w:pPr>
      <w:rPr>
        <w:rFonts w:hint="default"/>
      </w:rPr>
    </w:lvl>
  </w:abstractNum>
  <w:abstractNum w:abstractNumId="5" w15:restartNumberingAfterBreak="0">
    <w:nsid w:val="6FDF0020"/>
    <w:multiLevelType w:val="multilevel"/>
    <w:tmpl w:val="810E8AB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upperRoman"/>
      <w:lvlText w:val="Bijlage %5"/>
      <w:lvlJc w:val="left"/>
      <w:pPr>
        <w:tabs>
          <w:tab w:val="num" w:pos="1701"/>
        </w:tabs>
        <w:ind w:left="1701" w:hanging="1701"/>
      </w:pPr>
      <w:rPr>
        <w:rFonts w:hint="default"/>
      </w:rPr>
    </w:lvl>
    <w:lvl w:ilvl="5">
      <w:start w:val="1"/>
      <w:numFmt w:val="decimal"/>
      <w:lvlText w:val="%5.%6"/>
      <w:lvlJc w:val="left"/>
      <w:pPr>
        <w:tabs>
          <w:tab w:val="num" w:pos="709"/>
        </w:tabs>
        <w:ind w:left="709" w:hanging="709"/>
      </w:pPr>
      <w:rPr>
        <w:rFonts w:hint="default"/>
      </w:rPr>
    </w:lvl>
    <w:lvl w:ilvl="6">
      <w:start w:val="1"/>
      <w:numFmt w:val="decimal"/>
      <w:lvlRestart w:val="5"/>
      <w:lvlText w:val="%5.%6.%7"/>
      <w:lvlJc w:val="left"/>
      <w:pPr>
        <w:tabs>
          <w:tab w:val="num" w:pos="709"/>
        </w:tabs>
        <w:ind w:left="709" w:hanging="709"/>
      </w:pPr>
      <w:rPr>
        <w:rFonts w:hint="default"/>
      </w:rPr>
    </w:lvl>
    <w:lvl w:ilvl="7">
      <w:start w:val="1"/>
      <w:numFmt w:val="decimal"/>
      <w:lvlText w:val="%5.%6.%7.%8"/>
      <w:lvlJc w:val="left"/>
      <w:pPr>
        <w:tabs>
          <w:tab w:val="num" w:pos="709"/>
        </w:tabs>
        <w:ind w:left="709" w:hanging="709"/>
      </w:pPr>
      <w:rPr>
        <w:rFonts w:hint="default"/>
      </w:rPr>
    </w:lvl>
    <w:lvl w:ilvl="8">
      <w:start w:val="1"/>
      <w:numFmt w:val="decimal"/>
      <w:lvlRestart w:val="0"/>
      <w:lvlText w:val="%1.%2.%3.%4.%5.%6.%7.%8.%9"/>
      <w:lvlJc w:val="left"/>
      <w:pPr>
        <w:tabs>
          <w:tab w:val="num" w:pos="2160"/>
        </w:tabs>
        <w:ind w:left="1584" w:hanging="1584"/>
      </w:pPr>
      <w:rPr>
        <w:rFonts w:hint="default"/>
      </w:rPr>
    </w:lvl>
  </w:abstractNum>
  <w:num w:numId="1" w16cid:durableId="1257009742">
    <w:abstractNumId w:val="1"/>
  </w:num>
  <w:num w:numId="2" w16cid:durableId="1767119714">
    <w:abstractNumId w:val="4"/>
  </w:num>
  <w:num w:numId="3" w16cid:durableId="2115057572">
    <w:abstractNumId w:val="5"/>
  </w:num>
  <w:num w:numId="4" w16cid:durableId="1302268789">
    <w:abstractNumId w:val="4"/>
  </w:num>
  <w:num w:numId="5" w16cid:durableId="1218199947">
    <w:abstractNumId w:val="5"/>
  </w:num>
  <w:num w:numId="6" w16cid:durableId="1287003747">
    <w:abstractNumId w:val="5"/>
  </w:num>
  <w:num w:numId="7" w16cid:durableId="791482846">
    <w:abstractNumId w:val="5"/>
  </w:num>
  <w:num w:numId="8" w16cid:durableId="1930264254">
    <w:abstractNumId w:val="5"/>
  </w:num>
  <w:num w:numId="9" w16cid:durableId="1659112544">
    <w:abstractNumId w:val="5"/>
  </w:num>
  <w:num w:numId="10" w16cid:durableId="770707032">
    <w:abstractNumId w:val="5"/>
  </w:num>
  <w:num w:numId="11" w16cid:durableId="763841512">
    <w:abstractNumId w:val="5"/>
  </w:num>
  <w:num w:numId="12" w16cid:durableId="769663953">
    <w:abstractNumId w:val="4"/>
  </w:num>
  <w:num w:numId="13" w16cid:durableId="1664969792">
    <w:abstractNumId w:val="2"/>
  </w:num>
  <w:num w:numId="14" w16cid:durableId="1183129014">
    <w:abstractNumId w:val="4"/>
  </w:num>
  <w:num w:numId="15" w16cid:durableId="1620641610">
    <w:abstractNumId w:val="4"/>
  </w:num>
  <w:num w:numId="16" w16cid:durableId="1545024046">
    <w:abstractNumId w:val="4"/>
  </w:num>
  <w:num w:numId="17" w16cid:durableId="1138718882">
    <w:abstractNumId w:val="4"/>
  </w:num>
  <w:num w:numId="18" w16cid:durableId="720056693">
    <w:abstractNumId w:val="4"/>
  </w:num>
  <w:num w:numId="19" w16cid:durableId="824204371">
    <w:abstractNumId w:val="4"/>
  </w:num>
  <w:num w:numId="20" w16cid:durableId="1783453910">
    <w:abstractNumId w:val="4"/>
  </w:num>
  <w:num w:numId="21" w16cid:durableId="205026522">
    <w:abstractNumId w:val="0"/>
  </w:num>
  <w:num w:numId="22" w16cid:durableId="1756198847">
    <w:abstractNumId w:val="0"/>
  </w:num>
  <w:num w:numId="23" w16cid:durableId="102367496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6E"/>
    <w:rsid w:val="00002D02"/>
    <w:rsid w:val="000175E5"/>
    <w:rsid w:val="000262B1"/>
    <w:rsid w:val="0002756B"/>
    <w:rsid w:val="000316C9"/>
    <w:rsid w:val="000316D6"/>
    <w:rsid w:val="000321FF"/>
    <w:rsid w:val="00034F90"/>
    <w:rsid w:val="0004622E"/>
    <w:rsid w:val="00054B8A"/>
    <w:rsid w:val="00055DBC"/>
    <w:rsid w:val="00060157"/>
    <w:rsid w:val="000A7580"/>
    <w:rsid w:val="000C06BA"/>
    <w:rsid w:val="000C1645"/>
    <w:rsid w:val="000C1B6D"/>
    <w:rsid w:val="000E1CAF"/>
    <w:rsid w:val="000E4EAE"/>
    <w:rsid w:val="000F448C"/>
    <w:rsid w:val="00103FFE"/>
    <w:rsid w:val="0011517E"/>
    <w:rsid w:val="0012697A"/>
    <w:rsid w:val="00137613"/>
    <w:rsid w:val="00140653"/>
    <w:rsid w:val="00145DF0"/>
    <w:rsid w:val="001504AB"/>
    <w:rsid w:val="001563F4"/>
    <w:rsid w:val="00171D72"/>
    <w:rsid w:val="00182B96"/>
    <w:rsid w:val="001A0D70"/>
    <w:rsid w:val="001A1311"/>
    <w:rsid w:val="001A1F13"/>
    <w:rsid w:val="001A6EBF"/>
    <w:rsid w:val="001B35E1"/>
    <w:rsid w:val="001C42C0"/>
    <w:rsid w:val="001D027D"/>
    <w:rsid w:val="001D0922"/>
    <w:rsid w:val="001D3E2F"/>
    <w:rsid w:val="001E4F97"/>
    <w:rsid w:val="001E764C"/>
    <w:rsid w:val="001F35A6"/>
    <w:rsid w:val="00223F37"/>
    <w:rsid w:val="0023127D"/>
    <w:rsid w:val="00242928"/>
    <w:rsid w:val="00250C7E"/>
    <w:rsid w:val="00276831"/>
    <w:rsid w:val="00283049"/>
    <w:rsid w:val="00283D4C"/>
    <w:rsid w:val="00283E45"/>
    <w:rsid w:val="00294AF0"/>
    <w:rsid w:val="002B104D"/>
    <w:rsid w:val="003018E4"/>
    <w:rsid w:val="003031FB"/>
    <w:rsid w:val="0030494D"/>
    <w:rsid w:val="00313598"/>
    <w:rsid w:val="00314B0A"/>
    <w:rsid w:val="00320FF6"/>
    <w:rsid w:val="0035009F"/>
    <w:rsid w:val="00352637"/>
    <w:rsid w:val="0036427A"/>
    <w:rsid w:val="0038224B"/>
    <w:rsid w:val="00392B27"/>
    <w:rsid w:val="00393D50"/>
    <w:rsid w:val="003A2A65"/>
    <w:rsid w:val="003B33BB"/>
    <w:rsid w:val="003C7CFE"/>
    <w:rsid w:val="003F7544"/>
    <w:rsid w:val="0040000B"/>
    <w:rsid w:val="00402D93"/>
    <w:rsid w:val="00405BEC"/>
    <w:rsid w:val="00421AB4"/>
    <w:rsid w:val="00425DA4"/>
    <w:rsid w:val="00436554"/>
    <w:rsid w:val="004413DB"/>
    <w:rsid w:val="00447746"/>
    <w:rsid w:val="00462F6B"/>
    <w:rsid w:val="004717A8"/>
    <w:rsid w:val="00471FBD"/>
    <w:rsid w:val="00472196"/>
    <w:rsid w:val="00477A43"/>
    <w:rsid w:val="00481110"/>
    <w:rsid w:val="004824E3"/>
    <w:rsid w:val="004854F9"/>
    <w:rsid w:val="00487E81"/>
    <w:rsid w:val="0049326B"/>
    <w:rsid w:val="00494427"/>
    <w:rsid w:val="00497625"/>
    <w:rsid w:val="004A0DD7"/>
    <w:rsid w:val="004B2944"/>
    <w:rsid w:val="004C3201"/>
    <w:rsid w:val="004C6723"/>
    <w:rsid w:val="004D19CD"/>
    <w:rsid w:val="004E597B"/>
    <w:rsid w:val="004F00E2"/>
    <w:rsid w:val="004F2CBB"/>
    <w:rsid w:val="0050661A"/>
    <w:rsid w:val="00507503"/>
    <w:rsid w:val="00512DA5"/>
    <w:rsid w:val="00516600"/>
    <w:rsid w:val="00521FA7"/>
    <w:rsid w:val="005276C9"/>
    <w:rsid w:val="0054570E"/>
    <w:rsid w:val="00570210"/>
    <w:rsid w:val="00576492"/>
    <w:rsid w:val="005904A4"/>
    <w:rsid w:val="0059460F"/>
    <w:rsid w:val="005C37F8"/>
    <w:rsid w:val="005C3923"/>
    <w:rsid w:val="005E4776"/>
    <w:rsid w:val="005F4430"/>
    <w:rsid w:val="005F7009"/>
    <w:rsid w:val="00612D6D"/>
    <w:rsid w:val="0061488C"/>
    <w:rsid w:val="00615E0B"/>
    <w:rsid w:val="006207A4"/>
    <w:rsid w:val="0062617C"/>
    <w:rsid w:val="006321E7"/>
    <w:rsid w:val="00635E27"/>
    <w:rsid w:val="0064299A"/>
    <w:rsid w:val="00644A58"/>
    <w:rsid w:val="006563F2"/>
    <w:rsid w:val="00656524"/>
    <w:rsid w:val="00663C07"/>
    <w:rsid w:val="00675A5B"/>
    <w:rsid w:val="00677909"/>
    <w:rsid w:val="0068059F"/>
    <w:rsid w:val="006805C1"/>
    <w:rsid w:val="00691ADD"/>
    <w:rsid w:val="00693089"/>
    <w:rsid w:val="006B544F"/>
    <w:rsid w:val="00700BFC"/>
    <w:rsid w:val="007121AB"/>
    <w:rsid w:val="00720E4D"/>
    <w:rsid w:val="007410B9"/>
    <w:rsid w:val="00750F5A"/>
    <w:rsid w:val="0075213C"/>
    <w:rsid w:val="007554D1"/>
    <w:rsid w:val="00766339"/>
    <w:rsid w:val="007818A7"/>
    <w:rsid w:val="007A4B89"/>
    <w:rsid w:val="007B078F"/>
    <w:rsid w:val="007B3FCB"/>
    <w:rsid w:val="007B5510"/>
    <w:rsid w:val="007B7AFB"/>
    <w:rsid w:val="007C218B"/>
    <w:rsid w:val="007D01D1"/>
    <w:rsid w:val="007E190B"/>
    <w:rsid w:val="007E1B57"/>
    <w:rsid w:val="007F39C6"/>
    <w:rsid w:val="00800874"/>
    <w:rsid w:val="00801122"/>
    <w:rsid w:val="00804499"/>
    <w:rsid w:val="00822AB3"/>
    <w:rsid w:val="00832525"/>
    <w:rsid w:val="008342B9"/>
    <w:rsid w:val="008345F3"/>
    <w:rsid w:val="00853BC5"/>
    <w:rsid w:val="00860AEE"/>
    <w:rsid w:val="00862019"/>
    <w:rsid w:val="008A0C25"/>
    <w:rsid w:val="008A3137"/>
    <w:rsid w:val="008A7A34"/>
    <w:rsid w:val="008C23E9"/>
    <w:rsid w:val="008D0F6E"/>
    <w:rsid w:val="008D2792"/>
    <w:rsid w:val="008E4713"/>
    <w:rsid w:val="00901FF9"/>
    <w:rsid w:val="00905880"/>
    <w:rsid w:val="0091219D"/>
    <w:rsid w:val="00935EB3"/>
    <w:rsid w:val="009405D7"/>
    <w:rsid w:val="009429E3"/>
    <w:rsid w:val="00973767"/>
    <w:rsid w:val="00976034"/>
    <w:rsid w:val="0097651F"/>
    <w:rsid w:val="00993ED6"/>
    <w:rsid w:val="009A6C29"/>
    <w:rsid w:val="009B12A4"/>
    <w:rsid w:val="009C34C7"/>
    <w:rsid w:val="009C7D8A"/>
    <w:rsid w:val="009D0094"/>
    <w:rsid w:val="009D2EE2"/>
    <w:rsid w:val="009D5D3D"/>
    <w:rsid w:val="009E4727"/>
    <w:rsid w:val="009F424C"/>
    <w:rsid w:val="009F53CA"/>
    <w:rsid w:val="009F7F32"/>
    <w:rsid w:val="00A165F1"/>
    <w:rsid w:val="00A262A6"/>
    <w:rsid w:val="00A27C76"/>
    <w:rsid w:val="00A336A6"/>
    <w:rsid w:val="00A50E1C"/>
    <w:rsid w:val="00A62E4A"/>
    <w:rsid w:val="00A73EE1"/>
    <w:rsid w:val="00A80D66"/>
    <w:rsid w:val="00A830A3"/>
    <w:rsid w:val="00A86EE7"/>
    <w:rsid w:val="00AD4C4D"/>
    <w:rsid w:val="00AD7A2E"/>
    <w:rsid w:val="00AE5614"/>
    <w:rsid w:val="00AF1D43"/>
    <w:rsid w:val="00AF3658"/>
    <w:rsid w:val="00B039E6"/>
    <w:rsid w:val="00B06FCE"/>
    <w:rsid w:val="00B13702"/>
    <w:rsid w:val="00B1427C"/>
    <w:rsid w:val="00B15C29"/>
    <w:rsid w:val="00B40C71"/>
    <w:rsid w:val="00B4715C"/>
    <w:rsid w:val="00B47644"/>
    <w:rsid w:val="00B5261F"/>
    <w:rsid w:val="00B54D45"/>
    <w:rsid w:val="00B565D0"/>
    <w:rsid w:val="00B62805"/>
    <w:rsid w:val="00B73DDA"/>
    <w:rsid w:val="00B818A6"/>
    <w:rsid w:val="00B827BF"/>
    <w:rsid w:val="00B974CC"/>
    <w:rsid w:val="00B97E7D"/>
    <w:rsid w:val="00BA463A"/>
    <w:rsid w:val="00BA526E"/>
    <w:rsid w:val="00BA6488"/>
    <w:rsid w:val="00BF6384"/>
    <w:rsid w:val="00BF63B6"/>
    <w:rsid w:val="00BF76CB"/>
    <w:rsid w:val="00C012A6"/>
    <w:rsid w:val="00C05BFD"/>
    <w:rsid w:val="00C15291"/>
    <w:rsid w:val="00C161BD"/>
    <w:rsid w:val="00C17150"/>
    <w:rsid w:val="00C235A2"/>
    <w:rsid w:val="00C32D16"/>
    <w:rsid w:val="00C36B34"/>
    <w:rsid w:val="00C5069C"/>
    <w:rsid w:val="00C63687"/>
    <w:rsid w:val="00C67947"/>
    <w:rsid w:val="00CA4C72"/>
    <w:rsid w:val="00CA6C65"/>
    <w:rsid w:val="00CC601E"/>
    <w:rsid w:val="00CE035E"/>
    <w:rsid w:val="00CE1A7C"/>
    <w:rsid w:val="00D01952"/>
    <w:rsid w:val="00D023D5"/>
    <w:rsid w:val="00D03EC4"/>
    <w:rsid w:val="00D0680C"/>
    <w:rsid w:val="00D06E1A"/>
    <w:rsid w:val="00D06FA2"/>
    <w:rsid w:val="00D07938"/>
    <w:rsid w:val="00D35A1F"/>
    <w:rsid w:val="00D55006"/>
    <w:rsid w:val="00D56CA7"/>
    <w:rsid w:val="00D570CE"/>
    <w:rsid w:val="00D6259F"/>
    <w:rsid w:val="00D67B16"/>
    <w:rsid w:val="00D762ED"/>
    <w:rsid w:val="00D95C96"/>
    <w:rsid w:val="00D97D9C"/>
    <w:rsid w:val="00DB3FE8"/>
    <w:rsid w:val="00DD26EA"/>
    <w:rsid w:val="00DD41F5"/>
    <w:rsid w:val="00DD7CC7"/>
    <w:rsid w:val="00DE131E"/>
    <w:rsid w:val="00DE3B1C"/>
    <w:rsid w:val="00DF5D3E"/>
    <w:rsid w:val="00DF762F"/>
    <w:rsid w:val="00E00518"/>
    <w:rsid w:val="00E25083"/>
    <w:rsid w:val="00E42E4C"/>
    <w:rsid w:val="00E71E3D"/>
    <w:rsid w:val="00E83859"/>
    <w:rsid w:val="00E9165D"/>
    <w:rsid w:val="00EA042F"/>
    <w:rsid w:val="00EA3BE8"/>
    <w:rsid w:val="00EB00A6"/>
    <w:rsid w:val="00ED448B"/>
    <w:rsid w:val="00ED473F"/>
    <w:rsid w:val="00EE6BE3"/>
    <w:rsid w:val="00EF75C6"/>
    <w:rsid w:val="00F073C0"/>
    <w:rsid w:val="00F120BE"/>
    <w:rsid w:val="00F217CF"/>
    <w:rsid w:val="00F226C2"/>
    <w:rsid w:val="00F35622"/>
    <w:rsid w:val="00F363FC"/>
    <w:rsid w:val="00F61A43"/>
    <w:rsid w:val="00F6271E"/>
    <w:rsid w:val="00F85D8E"/>
    <w:rsid w:val="00F87DB4"/>
    <w:rsid w:val="00F9137B"/>
    <w:rsid w:val="00FA07E2"/>
    <w:rsid w:val="00FB1E28"/>
    <w:rsid w:val="00FC7C01"/>
    <w:rsid w:val="00FD2092"/>
    <w:rsid w:val="00FD3FCD"/>
    <w:rsid w:val="00FD508A"/>
    <w:rsid w:val="00FE0D5F"/>
    <w:rsid w:val="00FF00F8"/>
    <w:rsid w:val="00FF2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E707A"/>
  <w15:chartTrackingRefBased/>
  <w15:docId w15:val="{2FD684DB-3695-41BD-BAB8-3E1099C0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Arial"/>
        <w:color w:val="262626"/>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5A1F"/>
    <w:pPr>
      <w:spacing w:line="288" w:lineRule="auto"/>
    </w:pPr>
    <w:rPr>
      <w:szCs w:val="24"/>
    </w:rPr>
  </w:style>
  <w:style w:type="paragraph" w:styleId="Kop1">
    <w:name w:val="heading 1"/>
    <w:basedOn w:val="Standaard"/>
    <w:next w:val="Standaard"/>
    <w:autoRedefine/>
    <w:qFormat/>
    <w:rsid w:val="00853BC5"/>
    <w:pPr>
      <w:keepNext/>
      <w:pageBreakBefore/>
      <w:numPr>
        <w:numId w:val="22"/>
      </w:numPr>
      <w:spacing w:before="240" w:after="480"/>
      <w:outlineLvl w:val="0"/>
    </w:pPr>
    <w:rPr>
      <w:b/>
      <w:kern w:val="28"/>
      <w:sz w:val="26"/>
      <w:szCs w:val="20"/>
    </w:rPr>
  </w:style>
  <w:style w:type="paragraph" w:styleId="Kop2">
    <w:name w:val="heading 2"/>
    <w:basedOn w:val="Standaard"/>
    <w:next w:val="Standaard"/>
    <w:autoRedefine/>
    <w:qFormat/>
    <w:rsid w:val="00853BC5"/>
    <w:pPr>
      <w:keepNext/>
      <w:spacing w:before="240" w:after="60"/>
      <w:outlineLvl w:val="1"/>
    </w:pPr>
    <w:rPr>
      <w:b/>
      <w:sz w:val="22"/>
      <w:szCs w:val="20"/>
    </w:rPr>
  </w:style>
  <w:style w:type="paragraph" w:styleId="Kop3">
    <w:name w:val="heading 3"/>
    <w:basedOn w:val="Standaard"/>
    <w:next w:val="Standaard"/>
    <w:autoRedefine/>
    <w:qFormat/>
    <w:rsid w:val="00853BC5"/>
    <w:pPr>
      <w:keepNext/>
      <w:numPr>
        <w:ilvl w:val="2"/>
        <w:numId w:val="22"/>
      </w:numPr>
      <w:spacing w:before="600"/>
      <w:outlineLvl w:val="2"/>
    </w:pPr>
    <w:rPr>
      <w:b/>
      <w:szCs w:val="20"/>
    </w:rPr>
  </w:style>
  <w:style w:type="paragraph" w:styleId="Kop4">
    <w:name w:val="heading 4"/>
    <w:basedOn w:val="Standaard"/>
    <w:next w:val="Standaard"/>
    <w:autoRedefine/>
    <w:qFormat/>
    <w:rsid w:val="00853BC5"/>
    <w:pPr>
      <w:keepNext/>
      <w:spacing w:before="240" w:after="60"/>
      <w:outlineLvl w:val="3"/>
    </w:pPr>
    <w:rPr>
      <w:i/>
      <w:szCs w:val="20"/>
    </w:rPr>
  </w:style>
  <w:style w:type="paragraph" w:styleId="Kop5">
    <w:name w:val="heading 5"/>
    <w:basedOn w:val="Standaard"/>
    <w:next w:val="Standaard"/>
    <w:autoRedefine/>
    <w:qFormat/>
    <w:rsid w:val="00A336A6"/>
    <w:pPr>
      <w:numPr>
        <w:numId w:val="23"/>
      </w:numPr>
      <w:tabs>
        <w:tab w:val="left" w:pos="8789"/>
      </w:tabs>
      <w:ind w:left="0" w:firstLine="0"/>
      <w:outlineLvl w:val="4"/>
    </w:pPr>
    <w:rPr>
      <w:b/>
      <w:bCs/>
      <w:iCs/>
      <w:sz w:val="26"/>
      <w:szCs w:val="26"/>
    </w:rPr>
  </w:style>
  <w:style w:type="paragraph" w:styleId="Kop6">
    <w:name w:val="heading 6"/>
    <w:basedOn w:val="Standaard"/>
    <w:next w:val="Standaard"/>
    <w:qFormat/>
    <w:rsid w:val="006321E7"/>
    <w:pPr>
      <w:numPr>
        <w:ilvl w:val="5"/>
        <w:numId w:val="22"/>
      </w:numPr>
      <w:spacing w:after="240"/>
      <w:outlineLvl w:val="5"/>
    </w:pPr>
    <w:rPr>
      <w:b/>
      <w:sz w:val="22"/>
      <w:szCs w:val="20"/>
    </w:rPr>
  </w:style>
  <w:style w:type="paragraph" w:styleId="Kop7">
    <w:name w:val="heading 7"/>
    <w:basedOn w:val="Standaard"/>
    <w:next w:val="Standaard"/>
    <w:qFormat/>
    <w:rsid w:val="006321E7"/>
    <w:pPr>
      <w:numPr>
        <w:ilvl w:val="6"/>
        <w:numId w:val="22"/>
      </w:numPr>
      <w:outlineLvl w:val="6"/>
    </w:pPr>
    <w:rPr>
      <w:b/>
      <w:szCs w:val="20"/>
    </w:rPr>
  </w:style>
  <w:style w:type="paragraph" w:styleId="Kop8">
    <w:name w:val="heading 8"/>
    <w:basedOn w:val="Standaard"/>
    <w:next w:val="Standaard"/>
    <w:qFormat/>
    <w:rsid w:val="006321E7"/>
    <w:pPr>
      <w:numPr>
        <w:ilvl w:val="7"/>
        <w:numId w:val="22"/>
      </w:numPr>
      <w:outlineLvl w:val="7"/>
    </w:pPr>
    <w:rPr>
      <w:szCs w:val="20"/>
    </w:rPr>
  </w:style>
  <w:style w:type="paragraph" w:styleId="Kop9">
    <w:name w:val="heading 9"/>
    <w:basedOn w:val="Standaard"/>
    <w:next w:val="Standaard"/>
    <w:qFormat/>
    <w:rsid w:val="00B4715C"/>
    <w:pPr>
      <w:numPr>
        <w:ilvl w:val="8"/>
        <w:numId w:val="22"/>
      </w:numPr>
      <w:spacing w:before="240" w:after="60"/>
      <w:outlineLvl w:val="8"/>
    </w:pPr>
    <w:rPr>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6321E7"/>
    <w:rPr>
      <w:b/>
      <w:bCs/>
      <w:szCs w:val="20"/>
    </w:rPr>
  </w:style>
  <w:style w:type="paragraph" w:styleId="Kopbronvermelding">
    <w:name w:val="toa heading"/>
    <w:basedOn w:val="Standaard"/>
    <w:next w:val="Standaard"/>
    <w:semiHidden/>
    <w:rsid w:val="00B4715C"/>
    <w:pPr>
      <w:spacing w:before="120"/>
    </w:pPr>
    <w:rPr>
      <w:b/>
      <w:szCs w:val="20"/>
    </w:rPr>
  </w:style>
  <w:style w:type="paragraph" w:styleId="Voetnoottekst">
    <w:name w:val="footnote text"/>
    <w:basedOn w:val="Standaard"/>
    <w:autoRedefine/>
    <w:semiHidden/>
    <w:rsid w:val="00425DA4"/>
    <w:pPr>
      <w:numPr>
        <w:numId w:val="13"/>
      </w:numPr>
    </w:pPr>
    <w:rPr>
      <w:sz w:val="16"/>
      <w:szCs w:val="20"/>
    </w:rPr>
  </w:style>
  <w:style w:type="character" w:styleId="Voetnootmarkering">
    <w:name w:val="footnote reference"/>
    <w:basedOn w:val="Standaardalinea-lettertype"/>
    <w:semiHidden/>
    <w:rsid w:val="00B4715C"/>
    <w:rPr>
      <w:rFonts w:ascii="Univers" w:hAnsi="Univers"/>
      <w:vertAlign w:val="superscript"/>
    </w:rPr>
  </w:style>
  <w:style w:type="paragraph" w:styleId="Koptekst">
    <w:name w:val="header"/>
    <w:basedOn w:val="Standaard"/>
    <w:rsid w:val="00B4715C"/>
    <w:pPr>
      <w:tabs>
        <w:tab w:val="center" w:pos="4536"/>
        <w:tab w:val="right" w:pos="9072"/>
      </w:tabs>
      <w:spacing w:line="240" w:lineRule="auto"/>
    </w:pPr>
    <w:rPr>
      <w:szCs w:val="20"/>
    </w:rPr>
  </w:style>
  <w:style w:type="paragraph" w:styleId="Voettekst">
    <w:name w:val="footer"/>
    <w:basedOn w:val="Standaard"/>
    <w:autoRedefine/>
    <w:rsid w:val="00800874"/>
    <w:pPr>
      <w:tabs>
        <w:tab w:val="right" w:pos="9185"/>
      </w:tabs>
    </w:pPr>
    <w:rPr>
      <w:sz w:val="16"/>
      <w:szCs w:val="20"/>
    </w:rPr>
  </w:style>
  <w:style w:type="character" w:styleId="Paginanummer">
    <w:name w:val="page number"/>
    <w:basedOn w:val="Standaardalinea-lettertype"/>
    <w:rsid w:val="00B4715C"/>
    <w:rPr>
      <w:rFonts w:ascii="Arial" w:hAnsi="Arial"/>
      <w:sz w:val="14"/>
    </w:rPr>
  </w:style>
  <w:style w:type="table" w:customStyle="1" w:styleId="LBP">
    <w:name w:val="LBP"/>
    <w:basedOn w:val="Standaardtabel"/>
    <w:rsid w:val="0004622E"/>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tcBorders>
          <w:bottom w:val="double" w:sz="4" w:space="0" w:color="auto"/>
        </w:tcBorders>
      </w:tcPr>
    </w:tblStylePr>
    <w:tblStylePr w:type="firstCol">
      <w:pPr>
        <w:jc w:val="left"/>
      </w:pPr>
      <w:rPr>
        <w:rFonts w:ascii="Arial" w:hAnsi="Arial"/>
      </w:rPr>
      <w:tblPr/>
      <w:tcPr>
        <w:tcBorders>
          <w:right w:val="double" w:sz="4" w:space="0" w:color="auto"/>
        </w:tcBorders>
      </w:tcPr>
    </w:tblStylePr>
  </w:style>
  <w:style w:type="paragraph" w:customStyle="1" w:styleId="TabelIL">
    <w:name w:val="Tabel IL"/>
    <w:basedOn w:val="Standaard"/>
    <w:rsid w:val="00B4715C"/>
    <w:rPr>
      <w:rFonts w:ascii="Letter Gothic MT" w:hAnsi="Letter Gothic MT"/>
      <w:spacing w:val="-16"/>
      <w:sz w:val="13"/>
    </w:rPr>
  </w:style>
  <w:style w:type="paragraph" w:styleId="Inhopg2">
    <w:name w:val="toc 2"/>
    <w:basedOn w:val="Standaard"/>
    <w:next w:val="Standaard"/>
    <w:autoRedefine/>
    <w:semiHidden/>
    <w:rsid w:val="00B4715C"/>
    <w:pPr>
      <w:ind w:left="170"/>
    </w:pPr>
    <w:rPr>
      <w:noProof/>
      <w:szCs w:val="20"/>
    </w:rPr>
  </w:style>
  <w:style w:type="character" w:styleId="Verwijzingopmerking">
    <w:name w:val="annotation reference"/>
    <w:basedOn w:val="Standaardalinea-lettertype"/>
    <w:semiHidden/>
    <w:rsid w:val="00B4715C"/>
    <w:rPr>
      <w:rFonts w:ascii="Univers" w:hAnsi="Univers"/>
      <w:sz w:val="16"/>
    </w:rPr>
  </w:style>
  <w:style w:type="paragraph" w:styleId="Titel">
    <w:name w:val="Title"/>
    <w:basedOn w:val="Standaard"/>
    <w:next w:val="Ondertitel"/>
    <w:qFormat/>
    <w:rsid w:val="00283D4C"/>
    <w:pPr>
      <w:ind w:left="2835"/>
    </w:pPr>
    <w:rPr>
      <w:b/>
      <w:bCs/>
      <w:sz w:val="26"/>
      <w:szCs w:val="32"/>
    </w:rPr>
  </w:style>
  <w:style w:type="paragraph" w:styleId="Ondertitel">
    <w:name w:val="Subtitle"/>
    <w:basedOn w:val="Standaard"/>
    <w:next w:val="Standaard"/>
    <w:qFormat/>
    <w:rsid w:val="00283D4C"/>
    <w:pPr>
      <w:ind w:left="2835"/>
    </w:pPr>
    <w:rPr>
      <w:b/>
      <w:color w:val="808080"/>
      <w:sz w:val="22"/>
      <w:szCs w:val="20"/>
    </w:rPr>
  </w:style>
  <w:style w:type="paragraph" w:styleId="Documentstructuur">
    <w:name w:val="Document Map"/>
    <w:basedOn w:val="Standaard"/>
    <w:semiHidden/>
    <w:rsid w:val="00B4715C"/>
    <w:pPr>
      <w:shd w:val="clear" w:color="auto" w:fill="000080"/>
    </w:pPr>
    <w:rPr>
      <w:rFonts w:ascii="Tahoma" w:hAnsi="Tahoma"/>
      <w:szCs w:val="20"/>
    </w:rPr>
  </w:style>
  <w:style w:type="table" w:customStyle="1" w:styleId="lbp0">
    <w:name w:val="lbp"/>
    <w:basedOn w:val="Standaardtabel"/>
    <w:rsid w:val="00A830A3"/>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tcBorders>
          <w:bottom w:val="double" w:sz="4" w:space="0" w:color="auto"/>
        </w:tcBorders>
      </w:tcPr>
    </w:tblStylePr>
    <w:tblStylePr w:type="firstCol">
      <w:pPr>
        <w:jc w:val="left"/>
      </w:pPr>
      <w:tblPr/>
      <w:tcPr>
        <w:tcBorders>
          <w:right w:val="double" w:sz="4" w:space="0" w:color="auto"/>
        </w:tcBorders>
      </w:tcPr>
    </w:tblStylePr>
  </w:style>
  <w:style w:type="paragraph" w:styleId="Inhopg4">
    <w:name w:val="toc 4"/>
    <w:basedOn w:val="Standaard"/>
    <w:next w:val="Standaard"/>
    <w:autoRedefine/>
    <w:semiHidden/>
    <w:rsid w:val="00A262A6"/>
    <w:pPr>
      <w:tabs>
        <w:tab w:val="left" w:pos="992"/>
      </w:tabs>
    </w:pPr>
    <w:rPr>
      <w:szCs w:val="20"/>
    </w:rPr>
  </w:style>
  <w:style w:type="paragraph" w:styleId="Inhopg1">
    <w:name w:val="toc 1"/>
    <w:basedOn w:val="Standaard"/>
    <w:next w:val="Standaard"/>
    <w:autoRedefine/>
    <w:semiHidden/>
    <w:rsid w:val="00B4715C"/>
    <w:pPr>
      <w:spacing w:before="120" w:after="120"/>
    </w:pPr>
    <w:rPr>
      <w:b/>
      <w:noProof/>
      <w:szCs w:val="20"/>
    </w:rPr>
  </w:style>
  <w:style w:type="paragraph" w:styleId="Inhopg3">
    <w:name w:val="toc 3"/>
    <w:basedOn w:val="Standaard"/>
    <w:next w:val="Standaard"/>
    <w:autoRedefine/>
    <w:semiHidden/>
    <w:rsid w:val="00B4715C"/>
    <w:pPr>
      <w:ind w:left="510"/>
    </w:pPr>
    <w:rPr>
      <w:noProof/>
      <w:szCs w:val="20"/>
    </w:rPr>
  </w:style>
  <w:style w:type="paragraph" w:customStyle="1" w:styleId="TabelCelKolom1">
    <w:name w:val="TabelCelKolom1"/>
    <w:basedOn w:val="Standaard"/>
    <w:autoRedefine/>
    <w:rsid w:val="001F35A6"/>
    <w:pPr>
      <w:ind w:left="181"/>
    </w:pPr>
    <w:rPr>
      <w:sz w:val="16"/>
    </w:rPr>
  </w:style>
  <w:style w:type="paragraph" w:customStyle="1" w:styleId="TabelCelKolom2">
    <w:name w:val="TabelCelKolom2"/>
    <w:basedOn w:val="Standaard"/>
    <w:autoRedefine/>
    <w:rsid w:val="001F35A6"/>
    <w:pPr>
      <w:ind w:left="181"/>
      <w:jc w:val="center"/>
    </w:pPr>
    <w:rPr>
      <w:sz w:val="16"/>
    </w:rPr>
  </w:style>
  <w:style w:type="paragraph" w:customStyle="1" w:styleId="inhoudsopgave5">
    <w:name w:val="inhoudsopgave5"/>
    <w:basedOn w:val="Standaard"/>
    <w:next w:val="Standaard"/>
    <w:autoRedefine/>
    <w:rsid w:val="001F35A6"/>
    <w:pPr>
      <w:tabs>
        <w:tab w:val="right" w:pos="1701"/>
      </w:tabs>
    </w:pPr>
  </w:style>
  <w:style w:type="character" w:customStyle="1" w:styleId="grijsgrootvet">
    <w:name w:val="grijsgrootvet"/>
    <w:basedOn w:val="Standaardalinea-lettertype"/>
    <w:rsid w:val="006321E7"/>
    <w:rPr>
      <w:color w:val="808080"/>
      <w:sz w:val="22"/>
    </w:rPr>
  </w:style>
  <w:style w:type="paragraph" w:customStyle="1" w:styleId="Voorbladgrijs">
    <w:name w:val="Voorbladgrijs"/>
    <w:basedOn w:val="Voorblad"/>
    <w:next w:val="Voorblad"/>
    <w:rsid w:val="00283D4C"/>
    <w:rPr>
      <w:color w:val="808080"/>
    </w:rPr>
  </w:style>
  <w:style w:type="paragraph" w:customStyle="1" w:styleId="Voorblad">
    <w:name w:val="Voorblad"/>
    <w:basedOn w:val="Standaard"/>
    <w:rsid w:val="00283D4C"/>
    <w:pPr>
      <w:ind w:left="2835"/>
    </w:pPr>
  </w:style>
  <w:style w:type="paragraph" w:customStyle="1" w:styleId="Inhoud">
    <w:name w:val="Inhoud"/>
    <w:basedOn w:val="Standaard"/>
    <w:next w:val="Standaard"/>
    <w:autoRedefine/>
    <w:rsid w:val="00D01952"/>
    <w:pPr>
      <w:spacing w:before="240" w:after="240"/>
    </w:pPr>
    <w:rPr>
      <w:b/>
      <w:sz w:val="26"/>
    </w:rPr>
  </w:style>
  <w:style w:type="paragraph" w:styleId="Citaat">
    <w:name w:val="Quote"/>
    <w:basedOn w:val="Standaard"/>
    <w:next w:val="Standaard"/>
    <w:link w:val="CitaatChar"/>
    <w:uiPriority w:val="29"/>
    <w:qFormat/>
    <w:rsid w:val="008D0F6E"/>
    <w:pPr>
      <w:spacing w:before="160" w:after="160"/>
      <w:jc w:val="center"/>
    </w:pPr>
    <w:rPr>
      <w:i/>
      <w:iCs/>
      <w:color w:val="404040" w:themeColor="text1" w:themeTint="BF"/>
      <w:szCs w:val="20"/>
    </w:rPr>
  </w:style>
  <w:style w:type="character" w:customStyle="1" w:styleId="CitaatChar">
    <w:name w:val="Citaat Char"/>
    <w:basedOn w:val="Standaardalinea-lettertype"/>
    <w:link w:val="Citaat"/>
    <w:uiPriority w:val="29"/>
    <w:rsid w:val="008D0F6E"/>
    <w:rPr>
      <w:i/>
      <w:iCs/>
      <w:color w:val="404040" w:themeColor="text1" w:themeTint="BF"/>
    </w:rPr>
  </w:style>
  <w:style w:type="paragraph" w:styleId="Lijstalinea">
    <w:name w:val="List Paragraph"/>
    <w:basedOn w:val="Standaard"/>
    <w:uiPriority w:val="34"/>
    <w:qFormat/>
    <w:rsid w:val="008D0F6E"/>
    <w:pPr>
      <w:ind w:left="720"/>
      <w:contextualSpacing/>
    </w:pPr>
    <w:rPr>
      <w:szCs w:val="20"/>
    </w:rPr>
  </w:style>
  <w:style w:type="character" w:styleId="Intensievebenadrukking">
    <w:name w:val="Intense Emphasis"/>
    <w:basedOn w:val="Standaardalinea-lettertype"/>
    <w:uiPriority w:val="21"/>
    <w:qFormat/>
    <w:rsid w:val="008D0F6E"/>
    <w:rPr>
      <w:i/>
      <w:iCs/>
      <w:color w:val="365F91" w:themeColor="accent1" w:themeShade="BF"/>
    </w:rPr>
  </w:style>
  <w:style w:type="paragraph" w:styleId="Duidelijkcitaat">
    <w:name w:val="Intense Quote"/>
    <w:basedOn w:val="Standaard"/>
    <w:next w:val="Standaard"/>
    <w:link w:val="DuidelijkcitaatChar"/>
    <w:uiPriority w:val="30"/>
    <w:qFormat/>
    <w:rsid w:val="008D0F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0"/>
    </w:rPr>
  </w:style>
  <w:style w:type="character" w:customStyle="1" w:styleId="DuidelijkcitaatChar">
    <w:name w:val="Duidelijk citaat Char"/>
    <w:basedOn w:val="Standaardalinea-lettertype"/>
    <w:link w:val="Duidelijkcitaat"/>
    <w:uiPriority w:val="30"/>
    <w:rsid w:val="008D0F6E"/>
    <w:rPr>
      <w:i/>
      <w:iCs/>
      <w:color w:val="365F91" w:themeColor="accent1" w:themeShade="BF"/>
    </w:rPr>
  </w:style>
  <w:style w:type="character" w:styleId="Intensieveverwijzing">
    <w:name w:val="Intense Reference"/>
    <w:basedOn w:val="Standaardalinea-lettertype"/>
    <w:uiPriority w:val="32"/>
    <w:qFormat/>
    <w:rsid w:val="008D0F6E"/>
    <w:rPr>
      <w:b/>
      <w:bCs/>
      <w:smallCaps/>
      <w:color w:val="365F91" w:themeColor="accent1" w:themeShade="BF"/>
      <w:spacing w:val="5"/>
    </w:rPr>
  </w:style>
  <w:style w:type="table" w:styleId="Tabelraster">
    <w:name w:val="Table Grid"/>
    <w:basedOn w:val="Standaardtabel"/>
    <w:rsid w:val="00D35A1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uiPriority w:val="59"/>
    <w:rsid w:val="00D35A1F"/>
    <w:rPr>
      <w:rFonts w:ascii="Calibri" w:eastAsiaTheme="minorHAnsi" w:hAnsi="Calibri" w:cs="Times New Roman"/>
      <w:color w:val="auto"/>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Hilko van der Leij</dc:creator>
  <cp:keywords/>
  <dc:description/>
  <cp:lastModifiedBy>Hilko van der Leij</cp:lastModifiedBy>
  <cp:revision>2</cp:revision>
  <dcterms:created xsi:type="dcterms:W3CDTF">2026-04-03T10:32:00Z</dcterms:created>
  <dcterms:modified xsi:type="dcterms:W3CDTF">2026-04-03T10:32:00Z</dcterms:modified>
</cp:coreProperties>
</file>